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86DB0" w14:textId="77777777" w:rsidR="00A121CE" w:rsidRPr="00A121CE" w:rsidRDefault="00A121CE" w:rsidP="00A121CE">
      <w:pPr>
        <w:pStyle w:val="Sinespaciado"/>
        <w:jc w:val="right"/>
        <w:rPr>
          <w:rFonts w:ascii="Arial" w:hAnsi="Arial" w:cs="Arial"/>
          <w:sz w:val="20"/>
        </w:rPr>
      </w:pPr>
      <w:r w:rsidRPr="00A121CE">
        <w:rPr>
          <w:rFonts w:ascii="Arial" w:hAnsi="Arial" w:cs="Arial"/>
          <w:sz w:val="20"/>
        </w:rPr>
        <w:t>Comunicado Núm. 004/2019</w:t>
      </w:r>
    </w:p>
    <w:p w14:paraId="55149FF9" w14:textId="77777777" w:rsidR="00A121CE" w:rsidRPr="000877D6" w:rsidRDefault="00A121CE" w:rsidP="00A121CE">
      <w:pPr>
        <w:jc w:val="both"/>
        <w:rPr>
          <w:rFonts w:ascii="Arial" w:hAnsi="Arial" w:cs="Arial"/>
        </w:rPr>
      </w:pPr>
    </w:p>
    <w:p w14:paraId="134A05A7" w14:textId="77777777" w:rsidR="00A121CE" w:rsidRPr="000877D6" w:rsidRDefault="00A121CE" w:rsidP="00A121CE">
      <w:pPr>
        <w:pStyle w:val="NormalWeb"/>
        <w:jc w:val="center"/>
        <w:rPr>
          <w:rFonts w:ascii="Arial" w:hAnsi="Arial" w:cs="Arial"/>
          <w:b/>
          <w:color w:val="000000"/>
        </w:rPr>
      </w:pPr>
      <w:bookmarkStart w:id="0" w:name="_GoBack"/>
      <w:r w:rsidRPr="000877D6">
        <w:rPr>
          <w:rFonts w:ascii="Arial" w:hAnsi="Arial" w:cs="Arial"/>
          <w:b/>
          <w:color w:val="000000"/>
        </w:rPr>
        <w:t>OAYST ATIENDE FUGA DE AGUA POTABLE EN SANTA MARÍA DE LAS ROSAS</w:t>
      </w:r>
    </w:p>
    <w:bookmarkEnd w:id="0"/>
    <w:p w14:paraId="19C78441" w14:textId="77777777" w:rsidR="00A121CE" w:rsidRPr="000877D6" w:rsidRDefault="00A121CE" w:rsidP="00A121CE">
      <w:pPr>
        <w:pStyle w:val="NormalWeb"/>
        <w:jc w:val="both"/>
        <w:rPr>
          <w:rFonts w:ascii="Arial" w:hAnsi="Arial" w:cs="Arial"/>
          <w:color w:val="000000"/>
        </w:rPr>
      </w:pPr>
      <w:r w:rsidRPr="00A121CE">
        <w:rPr>
          <w:rFonts w:ascii="Arial" w:hAnsi="Arial" w:cs="Arial"/>
          <w:b/>
          <w:color w:val="000000"/>
        </w:rPr>
        <w:t>Toluca, Estado de México, viernes 25 de enero de 2019.-</w:t>
      </w:r>
      <w:r w:rsidRPr="000877D6">
        <w:rPr>
          <w:rFonts w:ascii="Arial" w:hAnsi="Arial" w:cs="Arial"/>
          <w:color w:val="000000"/>
        </w:rPr>
        <w:t xml:space="preserve"> En atención a un reporte ciudadano respecto a una fuga de agua potable en la colonia Santa María de las Rosas, personal del Organismo Agua y Saneamiento de Toluca (</w:t>
      </w:r>
      <w:proofErr w:type="spellStart"/>
      <w:r w:rsidRPr="000877D6">
        <w:rPr>
          <w:rFonts w:ascii="Arial" w:hAnsi="Arial" w:cs="Arial"/>
          <w:color w:val="000000"/>
        </w:rPr>
        <w:t>OAyST</w:t>
      </w:r>
      <w:proofErr w:type="spellEnd"/>
      <w:r w:rsidRPr="000877D6">
        <w:rPr>
          <w:rFonts w:ascii="Arial" w:hAnsi="Arial" w:cs="Arial"/>
          <w:color w:val="000000"/>
        </w:rPr>
        <w:t>) acudió de inmediato a cambiar el tramo afectado, con lo que quedó reparada.</w:t>
      </w:r>
    </w:p>
    <w:p w14:paraId="16296804" w14:textId="77777777" w:rsidR="00A121CE" w:rsidRPr="000877D6" w:rsidRDefault="00A121CE" w:rsidP="00A121CE">
      <w:pPr>
        <w:pStyle w:val="NormalWeb"/>
        <w:jc w:val="both"/>
        <w:rPr>
          <w:rFonts w:ascii="Arial" w:hAnsi="Arial" w:cs="Arial"/>
          <w:color w:val="000000"/>
        </w:rPr>
      </w:pPr>
      <w:r w:rsidRPr="000877D6">
        <w:rPr>
          <w:rFonts w:ascii="Arial" w:hAnsi="Arial" w:cs="Arial"/>
          <w:color w:val="000000"/>
        </w:rPr>
        <w:t xml:space="preserve">Vecinos de la calle Francisco Vázquez de la citada colonia reportaron el desperfecto en las líneas de conducción, que registraron sobre-presión debido a que el agua que distribuyen en la zona proviene del Tanque de La </w:t>
      </w:r>
      <w:proofErr w:type="spellStart"/>
      <w:r w:rsidRPr="000877D6">
        <w:rPr>
          <w:rFonts w:ascii="Arial" w:hAnsi="Arial" w:cs="Arial"/>
          <w:color w:val="000000"/>
        </w:rPr>
        <w:t>Teresona</w:t>
      </w:r>
      <w:proofErr w:type="spellEnd"/>
      <w:r w:rsidRPr="000877D6">
        <w:rPr>
          <w:rFonts w:ascii="Arial" w:hAnsi="Arial" w:cs="Arial"/>
          <w:color w:val="000000"/>
        </w:rPr>
        <w:t>, dio a conocer Rogelio Santos, jefe de área del Departamento de Mantenimiento de Líneas de Agua Potable.</w:t>
      </w:r>
    </w:p>
    <w:p w14:paraId="4D880FFC" w14:textId="77777777" w:rsidR="00A121CE" w:rsidRPr="000877D6" w:rsidRDefault="00A121CE" w:rsidP="00A121CE">
      <w:pPr>
        <w:pStyle w:val="NormalWeb"/>
        <w:jc w:val="both"/>
        <w:rPr>
          <w:rFonts w:ascii="Arial" w:hAnsi="Arial" w:cs="Arial"/>
          <w:color w:val="000000"/>
        </w:rPr>
      </w:pPr>
      <w:r w:rsidRPr="000877D6">
        <w:rPr>
          <w:rFonts w:ascii="Arial" w:hAnsi="Arial" w:cs="Arial"/>
          <w:color w:val="000000"/>
        </w:rPr>
        <w:t>Los trabajadores realizaron tareas de excavación para cambiar una tubería de PVC de tres pulgadas en la que se produjo el desperfecto, acciones que fueron llevadas a cabo en aproximadamente 60 minutos.</w:t>
      </w:r>
    </w:p>
    <w:p w14:paraId="77DA08AA" w14:textId="77777777" w:rsidR="00A121CE" w:rsidRPr="000877D6" w:rsidRDefault="00A121CE" w:rsidP="00A121CE">
      <w:pPr>
        <w:pStyle w:val="NormalWeb"/>
        <w:jc w:val="both"/>
        <w:rPr>
          <w:rFonts w:ascii="Arial" w:hAnsi="Arial" w:cs="Arial"/>
          <w:color w:val="000000"/>
        </w:rPr>
      </w:pPr>
      <w:r w:rsidRPr="000877D6">
        <w:rPr>
          <w:rFonts w:ascii="Arial" w:hAnsi="Arial" w:cs="Arial"/>
          <w:color w:val="000000"/>
        </w:rPr>
        <w:t>El Organismo Agua y Saneamiento de Toluca solicita a los habitantes de la capital estar atentos a que las líneas de conducción de agua no presenten fugas y, de ser así, las reporten de manera inmediata al teléfono 275 5700 extensión 1403 para que el personal especializado se haga cargo de su reparación.</w:t>
      </w:r>
    </w:p>
    <w:p w14:paraId="00805C2B" w14:textId="443CBA68" w:rsidR="00E72E7F" w:rsidRPr="00B07E71" w:rsidRDefault="00E72E7F" w:rsidP="00B07E71">
      <w:pPr>
        <w:tabs>
          <w:tab w:val="left" w:pos="6419"/>
        </w:tabs>
      </w:pPr>
    </w:p>
    <w:sectPr w:rsidR="00E72E7F" w:rsidRPr="00B07E71" w:rsidSect="009C1699">
      <w:headerReference w:type="default" r:id="rId7"/>
      <w:footerReference w:type="default" r:id="rId8"/>
      <w:pgSz w:w="12240" w:h="15840"/>
      <w:pgMar w:top="2977" w:right="1183" w:bottom="141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03FD6" w14:textId="77777777" w:rsidR="00961000" w:rsidRDefault="00961000" w:rsidP="008821FA">
      <w:r>
        <w:separator/>
      </w:r>
    </w:p>
  </w:endnote>
  <w:endnote w:type="continuationSeparator" w:id="0">
    <w:p w14:paraId="3915D7CC" w14:textId="77777777" w:rsidR="00961000" w:rsidRDefault="00961000" w:rsidP="0088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7519" w14:textId="1C6C47D7" w:rsidR="008821FA" w:rsidRPr="00C1639D" w:rsidRDefault="00C1639D" w:rsidP="00C1639D">
    <w:pPr>
      <w:pStyle w:val="Piedepgina"/>
      <w:jc w:val="center"/>
    </w:pPr>
    <w:r w:rsidRPr="00C1639D">
      <w:rPr>
        <w:rFonts w:ascii="Arial" w:hAnsi="Arial"/>
        <w:color w:val="7F7F7F" w:themeColor="text1" w:themeTint="80"/>
        <w:sz w:val="18"/>
      </w:rPr>
      <w:t xml:space="preserve">Av. Primero de Mayo 1707 </w:t>
    </w:r>
    <w:proofErr w:type="spellStart"/>
    <w:r w:rsidRPr="00C1639D">
      <w:rPr>
        <w:rFonts w:ascii="Arial" w:hAnsi="Arial"/>
        <w:color w:val="7F7F7F" w:themeColor="text1" w:themeTint="80"/>
        <w:sz w:val="18"/>
      </w:rPr>
      <w:t>Ote</w:t>
    </w:r>
    <w:proofErr w:type="spellEnd"/>
    <w:r w:rsidRPr="00C1639D">
      <w:rPr>
        <w:rFonts w:ascii="Arial" w:hAnsi="Arial"/>
        <w:color w:val="7F7F7F" w:themeColor="text1" w:themeTint="80"/>
        <w:sz w:val="18"/>
      </w:rPr>
      <w:t xml:space="preserve">. Zona Industrial Toluca, </w:t>
    </w:r>
    <w:r w:rsidR="00CD1643">
      <w:rPr>
        <w:rFonts w:ascii="Arial" w:hAnsi="Arial"/>
        <w:color w:val="7F7F7F" w:themeColor="text1" w:themeTint="80"/>
        <w:sz w:val="18"/>
      </w:rPr>
      <w:t>Estado de México</w:t>
    </w:r>
    <w:r w:rsidRPr="00C1639D">
      <w:rPr>
        <w:rFonts w:ascii="Arial" w:hAnsi="Arial"/>
        <w:color w:val="7F7F7F" w:themeColor="text1" w:themeTint="80"/>
        <w:sz w:val="18"/>
      </w:rPr>
      <w:t xml:space="preserve">   /   Tel: 722.275.57.00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A95D7" w14:textId="77777777" w:rsidR="00961000" w:rsidRDefault="00961000" w:rsidP="008821FA">
      <w:r>
        <w:separator/>
      </w:r>
    </w:p>
  </w:footnote>
  <w:footnote w:type="continuationSeparator" w:id="0">
    <w:p w14:paraId="75A15964" w14:textId="77777777" w:rsidR="00961000" w:rsidRDefault="00961000" w:rsidP="0088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B7F02" w14:textId="686AD7C8" w:rsidR="008821FA" w:rsidRDefault="008821FA" w:rsidP="008821FA">
    <w:pPr>
      <w:pStyle w:val="Encabezado"/>
      <w:ind w:left="-1276"/>
      <w:jc w:val="center"/>
      <w:rPr>
        <w:rFonts w:ascii="Arial" w:hAnsi="Arial"/>
        <w:noProof/>
        <w:color w:val="7F7F7F" w:themeColor="text1" w:themeTint="80"/>
        <w:sz w:val="22"/>
        <w:lang w:val="es-ES"/>
      </w:rPr>
    </w:pPr>
  </w:p>
  <w:p w14:paraId="20746F08" w14:textId="65E513C8" w:rsidR="008821FA" w:rsidRDefault="00883DB5"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w:drawing>
        <wp:anchor distT="0" distB="0" distL="114300" distR="114300" simplePos="0" relativeHeight="251660288" behindDoc="0" locked="0" layoutInCell="1" allowOverlap="1" wp14:anchorId="6AC291F6" wp14:editId="253B83C9">
          <wp:simplePos x="0" y="0"/>
          <wp:positionH relativeFrom="column">
            <wp:posOffset>-300355</wp:posOffset>
          </wp:positionH>
          <wp:positionV relativeFrom="paragraph">
            <wp:posOffset>6985</wp:posOffset>
          </wp:positionV>
          <wp:extent cx="3532505" cy="11182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guaySaneamiento-01.png"/>
                  <pic:cNvPicPr/>
                </pic:nvPicPr>
                <pic:blipFill>
                  <a:blip r:embed="rId1">
                    <a:extLst>
                      <a:ext uri="{28A0092B-C50C-407E-A947-70E740481C1C}">
                        <a14:useLocalDpi xmlns:a14="http://schemas.microsoft.com/office/drawing/2010/main" val="0"/>
                      </a:ext>
                    </a:extLst>
                  </a:blip>
                  <a:stretch>
                    <a:fillRect/>
                  </a:stretch>
                </pic:blipFill>
                <pic:spPr>
                  <a:xfrm>
                    <a:off x="0" y="0"/>
                    <a:ext cx="3532505" cy="1118235"/>
                  </a:xfrm>
                  <a:prstGeom prst="rect">
                    <a:avLst/>
                  </a:prstGeom>
                </pic:spPr>
              </pic:pic>
            </a:graphicData>
          </a:graphic>
          <wp14:sizeRelH relativeFrom="page">
            <wp14:pctWidth>0</wp14:pctWidth>
          </wp14:sizeRelH>
          <wp14:sizeRelV relativeFrom="page">
            <wp14:pctHeight>0</wp14:pctHeight>
          </wp14:sizeRelV>
        </wp:anchor>
      </w:drawing>
    </w:r>
  </w:p>
  <w:p w14:paraId="2DD450C3" w14:textId="110A099E" w:rsidR="00CD01B4" w:rsidRDefault="00CD01B4" w:rsidP="008821FA">
    <w:pPr>
      <w:pStyle w:val="Encabezado"/>
      <w:ind w:left="-1276"/>
      <w:jc w:val="center"/>
      <w:rPr>
        <w:rFonts w:ascii="Arial" w:hAnsi="Arial"/>
        <w:noProof/>
        <w:color w:val="7F7F7F" w:themeColor="text1" w:themeTint="80"/>
        <w:sz w:val="22"/>
        <w:lang w:val="es-ES"/>
      </w:rPr>
    </w:pPr>
  </w:p>
  <w:p w14:paraId="452B0DEC" w14:textId="7AA42610" w:rsidR="00CD01B4" w:rsidRDefault="00CD01B4"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mc:AlternateContent>
        <mc:Choice Requires="wps">
          <w:drawing>
            <wp:anchor distT="0" distB="0" distL="114300" distR="114300" simplePos="0" relativeHeight="251659264" behindDoc="0" locked="0" layoutInCell="1" allowOverlap="1" wp14:anchorId="2754C064" wp14:editId="5CF37271">
              <wp:simplePos x="0" y="0"/>
              <wp:positionH relativeFrom="column">
                <wp:posOffset>2273935</wp:posOffset>
              </wp:positionH>
              <wp:positionV relativeFrom="paragraph">
                <wp:posOffset>96520</wp:posOffset>
              </wp:positionV>
              <wp:extent cx="4285174" cy="42291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85174" cy="422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D72BAE" w14:textId="20B4F00F" w:rsidR="00CD01B4" w:rsidRDefault="00C1639D" w:rsidP="00CD01B4">
                          <w:pPr>
                            <w:jc w:val="right"/>
                            <w:rPr>
                              <w:rFonts w:ascii="Arial" w:hAnsi="Arial"/>
                              <w:color w:val="7F7F7F" w:themeColor="text1" w:themeTint="80"/>
                              <w:sz w:val="22"/>
                            </w:rPr>
                          </w:pPr>
                          <w:r>
                            <w:rPr>
                              <w:rFonts w:ascii="Arial" w:hAnsi="Arial"/>
                              <w:color w:val="7F7F7F" w:themeColor="text1" w:themeTint="80"/>
                              <w:sz w:val="22"/>
                            </w:rPr>
                            <w:t>AGUA Y SANEAMIENTO DE TOLUCA</w:t>
                          </w:r>
                        </w:p>
                        <w:p w14:paraId="0D155E3D" w14:textId="77777777" w:rsidR="00FC00B0" w:rsidRPr="00CD01B4" w:rsidRDefault="00FC00B0" w:rsidP="00FC00B0">
                          <w:pPr>
                            <w:jc w:val="right"/>
                            <w:rPr>
                              <w:rFonts w:ascii="Arial" w:hAnsi="Arial"/>
                              <w:color w:val="7F7F7F" w:themeColor="text1" w:themeTint="80"/>
                              <w:sz w:val="22"/>
                            </w:rPr>
                          </w:pPr>
                          <w:r>
                            <w:rPr>
                              <w:rFonts w:ascii="Arial" w:hAnsi="Arial"/>
                              <w:color w:val="7F7F7F" w:themeColor="text1" w:themeTint="80"/>
                              <w:sz w:val="22"/>
                            </w:rPr>
                            <w:t>Departamento de Gestión y Comunicación Social</w:t>
                          </w:r>
                        </w:p>
                        <w:p w14:paraId="7E52D0DD" w14:textId="613FF2DC" w:rsidR="00476F43" w:rsidRPr="00CD01B4" w:rsidRDefault="00476F43" w:rsidP="00CD01B4">
                          <w:pPr>
                            <w:jc w:val="right"/>
                            <w:rPr>
                              <w:rFonts w:ascii="Arial" w:hAnsi="Arial"/>
                              <w:color w:val="7F7F7F" w:themeColor="text1" w:themeTint="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79.05pt;margin-top:7.6pt;width:337.4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" filled="f" stroked="f">
              <v:textbox>
                <w:txbxContent>
                  <w:p w14:paraId="2BD72BAE" w14:textId="20B4F00F" w:rsidR="00CD01B4" w:rsidRDefault="00C1639D" w:rsidP="00CD01B4">
                    <w:pPr>
                      <w:jc w:val="right"/>
                      <w:rPr>
                        <w:rFonts w:ascii="Arial" w:hAnsi="Arial"/>
                        <w:color w:val="7F7F7F" w:themeColor="text1" w:themeTint="80"/>
                        <w:sz w:val="22"/>
                      </w:rPr>
                    </w:pPr>
                    <w:r>
                      <w:rPr>
                        <w:rFonts w:ascii="Arial" w:hAnsi="Arial"/>
                        <w:color w:val="7F7F7F" w:themeColor="text1" w:themeTint="80"/>
                        <w:sz w:val="22"/>
                      </w:rPr>
                      <w:t>AGUA Y SANEAMIENTO DE TOLUCA</w:t>
                    </w:r>
                  </w:p>
                  <w:p w14:paraId="0D155E3D" w14:textId="77777777" w:rsidR="00FC00B0" w:rsidRPr="00CD01B4" w:rsidRDefault="00FC00B0" w:rsidP="00FC00B0">
                    <w:pPr>
                      <w:jc w:val="right"/>
                      <w:rPr>
                        <w:rFonts w:ascii="Arial" w:hAnsi="Arial"/>
                        <w:color w:val="7F7F7F" w:themeColor="text1" w:themeTint="80"/>
                        <w:sz w:val="22"/>
                      </w:rPr>
                    </w:pPr>
                    <w:r>
                      <w:rPr>
                        <w:rFonts w:ascii="Arial" w:hAnsi="Arial"/>
                        <w:color w:val="7F7F7F" w:themeColor="text1" w:themeTint="80"/>
                        <w:sz w:val="22"/>
                      </w:rPr>
                      <w:t>Departamento de Gestión y Comunicación Social</w:t>
                    </w:r>
                  </w:p>
                  <w:p w14:paraId="7E52D0DD" w14:textId="613FF2DC" w:rsidR="00476F43" w:rsidRPr="00CD01B4" w:rsidRDefault="00476F43" w:rsidP="00CD01B4">
                    <w:pPr>
                      <w:jc w:val="right"/>
                      <w:rPr>
                        <w:rFonts w:ascii="Arial" w:hAnsi="Arial"/>
                        <w:color w:val="7F7F7F" w:themeColor="text1" w:themeTint="80"/>
                        <w:sz w:val="22"/>
                      </w:rPr>
                    </w:pPr>
                  </w:p>
                </w:txbxContent>
              </v:textbox>
            </v:shape>
          </w:pict>
        </mc:Fallback>
      </mc:AlternateContent>
    </w:r>
  </w:p>
  <w:p w14:paraId="1FC202B5" w14:textId="5080F82B" w:rsidR="00CD01B4" w:rsidRDefault="00CD01B4" w:rsidP="008821FA">
    <w:pPr>
      <w:pStyle w:val="Encabezado"/>
      <w:ind w:left="-1276"/>
      <w:jc w:val="center"/>
      <w:rPr>
        <w:rFonts w:ascii="Arial" w:hAnsi="Arial"/>
        <w:noProof/>
        <w:color w:val="7F7F7F" w:themeColor="text1" w:themeTint="80"/>
        <w:sz w:val="22"/>
        <w:lang w:val="es-ES"/>
      </w:rPr>
    </w:pPr>
  </w:p>
  <w:p w14:paraId="70EEA9C6" w14:textId="08A07AF4" w:rsidR="00CD01B4" w:rsidRDefault="00CD01B4" w:rsidP="008821FA">
    <w:pPr>
      <w:pStyle w:val="Encabezado"/>
      <w:ind w:left="-1276"/>
      <w:jc w:val="center"/>
      <w:rPr>
        <w:rFonts w:ascii="Arial" w:hAnsi="Arial"/>
        <w:noProof/>
        <w:color w:val="7F7F7F" w:themeColor="text1" w:themeTint="80"/>
        <w:sz w:val="22"/>
        <w:lang w:val="es-ES"/>
      </w:rPr>
    </w:pPr>
  </w:p>
  <w:p w14:paraId="0EF410D6" w14:textId="1442D920" w:rsidR="00CD01B4" w:rsidRDefault="00CD01B4" w:rsidP="008821FA">
    <w:pPr>
      <w:pStyle w:val="Encabezado"/>
      <w:ind w:left="-1276"/>
      <w:jc w:val="center"/>
      <w:rPr>
        <w:rFonts w:ascii="Arial" w:hAnsi="Arial"/>
        <w:noProof/>
        <w:color w:val="7F7F7F" w:themeColor="text1" w:themeTint="80"/>
        <w:sz w:val="22"/>
        <w:lang w:val="es-ES"/>
      </w:rPr>
    </w:pPr>
  </w:p>
  <w:p w14:paraId="4436979E" w14:textId="51296AF8" w:rsidR="00CD01B4" w:rsidRDefault="00CD01B4" w:rsidP="00CD01B4">
    <w:pPr>
      <w:pStyle w:val="Encabezado"/>
      <w:rPr>
        <w:rFonts w:ascii="Arial" w:hAnsi="Arial"/>
        <w:noProof/>
        <w:color w:val="7F7F7F" w:themeColor="text1" w:themeTint="80"/>
        <w:sz w:val="22"/>
        <w:lang w:val="es-ES"/>
      </w:rPr>
    </w:pPr>
  </w:p>
  <w:p w14:paraId="2E918524" w14:textId="77777777" w:rsidR="00CF1292" w:rsidRDefault="00CF1292" w:rsidP="00883DB5">
    <w:pPr>
      <w:pStyle w:val="Encabezado"/>
      <w:jc w:val="center"/>
      <w:rPr>
        <w:rFonts w:ascii="Arial" w:hAnsi="Arial"/>
        <w:noProof/>
        <w:color w:val="7F7F7F" w:themeColor="text1" w:themeTint="80"/>
        <w:sz w:val="22"/>
        <w:lang w:val="es-ES"/>
      </w:rPr>
    </w:pPr>
  </w:p>
  <w:p w14:paraId="666F4A57" w14:textId="6E0E4160" w:rsidR="008821FA" w:rsidRPr="008821FA" w:rsidRDefault="008821FA" w:rsidP="00883DB5">
    <w:pPr>
      <w:pStyle w:val="Encabezado"/>
      <w:jc w:val="center"/>
      <w:rPr>
        <w:rFonts w:ascii="Arial" w:hAnsi="Arial"/>
        <w:color w:val="7F7F7F" w:themeColor="text1" w:themeTint="80"/>
        <w:sz w:val="18"/>
      </w:rPr>
    </w:pPr>
    <w:r w:rsidRPr="008821FA">
      <w:rPr>
        <w:rFonts w:ascii="Arial" w:hAnsi="Arial"/>
        <w:color w:val="7F7F7F" w:themeColor="text1" w:themeTint="80"/>
        <w:sz w:val="18"/>
      </w:rPr>
      <w:t>“2019. Año del Centésimo Aniversario Luctuoso de Emiliano Zapata Salazar, Caudillo del Sur”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FA"/>
    <w:rsid w:val="00033D3E"/>
    <w:rsid w:val="002758F2"/>
    <w:rsid w:val="002B0FBB"/>
    <w:rsid w:val="00476F43"/>
    <w:rsid w:val="00560029"/>
    <w:rsid w:val="005F2FA3"/>
    <w:rsid w:val="006B3F53"/>
    <w:rsid w:val="006B71CE"/>
    <w:rsid w:val="00721287"/>
    <w:rsid w:val="00734107"/>
    <w:rsid w:val="00763B89"/>
    <w:rsid w:val="008821FA"/>
    <w:rsid w:val="00883DB5"/>
    <w:rsid w:val="008E61FB"/>
    <w:rsid w:val="00961000"/>
    <w:rsid w:val="00987A6E"/>
    <w:rsid w:val="009A636E"/>
    <w:rsid w:val="009C1699"/>
    <w:rsid w:val="00A121CE"/>
    <w:rsid w:val="00AA2886"/>
    <w:rsid w:val="00B07E71"/>
    <w:rsid w:val="00C1639D"/>
    <w:rsid w:val="00CD01B4"/>
    <w:rsid w:val="00CD1643"/>
    <w:rsid w:val="00CF1292"/>
    <w:rsid w:val="00D725E3"/>
    <w:rsid w:val="00D962F6"/>
    <w:rsid w:val="00DE40B8"/>
    <w:rsid w:val="00E11411"/>
    <w:rsid w:val="00E66504"/>
    <w:rsid w:val="00E72E7F"/>
    <w:rsid w:val="00E86357"/>
    <w:rsid w:val="00F76A4B"/>
    <w:rsid w:val="00FC00B0"/>
    <w:rsid w:val="00FD43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153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table" w:styleId="Tablaconcuadrcula">
    <w:name w:val="Table Grid"/>
    <w:basedOn w:val="Tablanormal"/>
    <w:uiPriority w:val="59"/>
    <w:rsid w:val="00D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C00B0"/>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uiPriority w:val="1"/>
    <w:qFormat/>
    <w:rsid w:val="00FC0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table" w:styleId="Tablaconcuadrcula">
    <w:name w:val="Table Grid"/>
    <w:basedOn w:val="Tablanormal"/>
    <w:uiPriority w:val="59"/>
    <w:rsid w:val="00D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C00B0"/>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uiPriority w:val="1"/>
    <w:qFormat/>
    <w:rsid w:val="00FC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Campus Universitario Siglo XXI</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Abdel González Hinojosa</dc:creator>
  <cp:lastModifiedBy>Usuario_AyST</cp:lastModifiedBy>
  <cp:revision>2</cp:revision>
  <cp:lastPrinted>2019-01-04T16:06:00Z</cp:lastPrinted>
  <dcterms:created xsi:type="dcterms:W3CDTF">2019-07-22T21:47:00Z</dcterms:created>
  <dcterms:modified xsi:type="dcterms:W3CDTF">2019-07-22T21:47:00Z</dcterms:modified>
</cp:coreProperties>
</file>