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EF761" w14:textId="77777777" w:rsidR="00D44476" w:rsidRDefault="00D44476" w:rsidP="00E21586">
      <w:pPr>
        <w:pStyle w:val="NormalWeb"/>
        <w:rPr>
          <w:rFonts w:ascii="Arial" w:hAnsi="Arial" w:cs="Arial"/>
          <w:b/>
        </w:rPr>
      </w:pPr>
    </w:p>
    <w:p w14:paraId="34A6FAA0" w14:textId="6C4BE5C5" w:rsidR="004004D5" w:rsidRPr="00E21586" w:rsidRDefault="0026192C" w:rsidP="00E21586">
      <w:pPr>
        <w:pStyle w:val="NormalWeb"/>
        <w:jc w:val="center"/>
        <w:rPr>
          <w:rFonts w:ascii="Arial" w:hAnsi="Arial" w:cs="Arial"/>
          <w:b/>
          <w:sz w:val="28"/>
          <w:szCs w:val="28"/>
        </w:rPr>
      </w:pPr>
      <w:r>
        <w:rPr>
          <w:rFonts w:ascii="Arial" w:hAnsi="Arial" w:cs="Arial"/>
          <w:b/>
          <w:sz w:val="28"/>
          <w:szCs w:val="28"/>
        </w:rPr>
        <w:t>CONTINÚ</w:t>
      </w:r>
      <w:bookmarkStart w:id="0" w:name="_GoBack"/>
      <w:bookmarkEnd w:id="0"/>
      <w:r w:rsidR="00065496">
        <w:rPr>
          <w:rFonts w:ascii="Arial" w:hAnsi="Arial" w:cs="Arial"/>
          <w:b/>
          <w:sz w:val="28"/>
          <w:szCs w:val="28"/>
        </w:rPr>
        <w:t>AN LAS BONIFICACIO</w:t>
      </w:r>
      <w:r>
        <w:rPr>
          <w:rFonts w:ascii="Arial" w:hAnsi="Arial" w:cs="Arial"/>
          <w:b/>
          <w:sz w:val="28"/>
          <w:szCs w:val="28"/>
        </w:rPr>
        <w:t>N</w:t>
      </w:r>
      <w:r w:rsidR="00065496">
        <w:rPr>
          <w:rFonts w:ascii="Arial" w:hAnsi="Arial" w:cs="Arial"/>
          <w:b/>
          <w:sz w:val="28"/>
          <w:szCs w:val="28"/>
        </w:rPr>
        <w:t xml:space="preserve">ES PARA PAGO ANUAL DE AGUA EN TOLUCA </w:t>
      </w:r>
    </w:p>
    <w:p w14:paraId="7C8AC209" w14:textId="51E494BE" w:rsidR="00916F06" w:rsidRPr="00F93D87" w:rsidRDefault="00D44476" w:rsidP="004004D5">
      <w:pPr>
        <w:pStyle w:val="NormalWeb"/>
        <w:jc w:val="both"/>
        <w:rPr>
          <w:rFonts w:ascii="Arial" w:hAnsi="Arial" w:cs="Arial"/>
          <w:sz w:val="22"/>
          <w:szCs w:val="22"/>
        </w:rPr>
      </w:pPr>
      <w:r w:rsidRPr="00F93D87">
        <w:rPr>
          <w:rFonts w:ascii="Arial" w:hAnsi="Arial" w:cs="Arial"/>
          <w:b/>
          <w:sz w:val="22"/>
          <w:szCs w:val="22"/>
        </w:rPr>
        <w:t xml:space="preserve">Toluca, Estado de México, </w:t>
      </w:r>
      <w:r w:rsidR="0090027F" w:rsidRPr="00F93D87">
        <w:rPr>
          <w:rFonts w:ascii="Arial" w:hAnsi="Arial" w:cs="Arial"/>
          <w:b/>
          <w:sz w:val="22"/>
          <w:szCs w:val="22"/>
        </w:rPr>
        <w:t>2 febrero</w:t>
      </w:r>
      <w:r w:rsidR="00E21586" w:rsidRPr="00F93D87">
        <w:rPr>
          <w:rFonts w:ascii="Arial" w:hAnsi="Arial" w:cs="Arial"/>
          <w:b/>
          <w:sz w:val="22"/>
          <w:szCs w:val="22"/>
        </w:rPr>
        <w:t xml:space="preserve"> </w:t>
      </w:r>
      <w:r w:rsidRPr="00F93D87">
        <w:rPr>
          <w:rFonts w:ascii="Arial" w:hAnsi="Arial" w:cs="Arial"/>
          <w:b/>
          <w:sz w:val="22"/>
          <w:szCs w:val="22"/>
        </w:rPr>
        <w:t xml:space="preserve">de </w:t>
      </w:r>
      <w:r w:rsidR="00E21586" w:rsidRPr="00F93D87">
        <w:rPr>
          <w:rFonts w:ascii="Arial" w:hAnsi="Arial" w:cs="Arial"/>
          <w:b/>
          <w:sz w:val="22"/>
          <w:szCs w:val="22"/>
        </w:rPr>
        <w:t>2021</w:t>
      </w:r>
      <w:r w:rsidRPr="00F93D87">
        <w:rPr>
          <w:rFonts w:ascii="Arial" w:hAnsi="Arial" w:cs="Arial"/>
          <w:b/>
          <w:sz w:val="22"/>
          <w:szCs w:val="22"/>
        </w:rPr>
        <w:t>.-</w:t>
      </w:r>
      <w:r w:rsidRPr="00F93D87">
        <w:rPr>
          <w:rFonts w:ascii="Arial" w:hAnsi="Arial" w:cs="Arial"/>
          <w:sz w:val="22"/>
          <w:szCs w:val="22"/>
        </w:rPr>
        <w:t xml:space="preserve"> </w:t>
      </w:r>
      <w:r w:rsidR="00A110D6" w:rsidRPr="00F93D87">
        <w:rPr>
          <w:rFonts w:ascii="Arial" w:hAnsi="Arial" w:cs="Arial"/>
          <w:sz w:val="22"/>
          <w:szCs w:val="22"/>
        </w:rPr>
        <w:t xml:space="preserve"> E</w:t>
      </w:r>
      <w:r w:rsidR="00F93D87">
        <w:rPr>
          <w:rFonts w:ascii="Arial" w:hAnsi="Arial" w:cs="Arial"/>
          <w:sz w:val="22"/>
          <w:szCs w:val="22"/>
        </w:rPr>
        <w:t xml:space="preserve">l Organismo Agua y Saneamiento de </w:t>
      </w:r>
      <w:r w:rsidR="00916F06" w:rsidRPr="00F93D87">
        <w:rPr>
          <w:rFonts w:ascii="Arial" w:hAnsi="Arial" w:cs="Arial"/>
          <w:sz w:val="22"/>
          <w:szCs w:val="22"/>
        </w:rPr>
        <w:t>Toluca</w:t>
      </w:r>
      <w:r w:rsidR="00065496" w:rsidRPr="00F93D87">
        <w:rPr>
          <w:rFonts w:ascii="Arial" w:hAnsi="Arial" w:cs="Arial"/>
          <w:sz w:val="22"/>
          <w:szCs w:val="22"/>
        </w:rPr>
        <w:t xml:space="preserve"> </w:t>
      </w:r>
      <w:r w:rsidR="00F93D87">
        <w:rPr>
          <w:rFonts w:ascii="Arial" w:hAnsi="Arial" w:cs="Arial"/>
          <w:sz w:val="22"/>
          <w:szCs w:val="22"/>
        </w:rPr>
        <w:t>mantiene vigente</w:t>
      </w:r>
      <w:r w:rsidR="00065496" w:rsidRPr="00F93D87">
        <w:rPr>
          <w:rFonts w:ascii="Arial" w:hAnsi="Arial" w:cs="Arial"/>
          <w:sz w:val="22"/>
          <w:szCs w:val="22"/>
        </w:rPr>
        <w:t xml:space="preserve"> </w:t>
      </w:r>
      <w:r w:rsidR="00B92E0B" w:rsidRPr="00F93D87">
        <w:rPr>
          <w:rFonts w:ascii="Arial" w:hAnsi="Arial" w:cs="Arial"/>
          <w:sz w:val="22"/>
          <w:szCs w:val="22"/>
        </w:rPr>
        <w:t>la bonificación</w:t>
      </w:r>
      <w:r w:rsidR="00065496" w:rsidRPr="00F93D87">
        <w:rPr>
          <w:rFonts w:ascii="Arial" w:hAnsi="Arial" w:cs="Arial"/>
          <w:sz w:val="22"/>
          <w:szCs w:val="22"/>
        </w:rPr>
        <w:t xml:space="preserve"> </w:t>
      </w:r>
      <w:r w:rsidR="00B92E0B" w:rsidRPr="00F93D87">
        <w:rPr>
          <w:rFonts w:ascii="Arial" w:hAnsi="Arial" w:cs="Arial"/>
          <w:sz w:val="22"/>
          <w:szCs w:val="22"/>
        </w:rPr>
        <w:t xml:space="preserve">del 8% </w:t>
      </w:r>
      <w:r w:rsidR="00065496" w:rsidRPr="00F93D87">
        <w:rPr>
          <w:rFonts w:ascii="Arial" w:hAnsi="Arial" w:cs="Arial"/>
          <w:sz w:val="22"/>
          <w:szCs w:val="22"/>
        </w:rPr>
        <w:t xml:space="preserve">durante el mes de </w:t>
      </w:r>
      <w:r w:rsidR="00B92E0B" w:rsidRPr="00F93D87">
        <w:rPr>
          <w:rFonts w:ascii="Arial" w:hAnsi="Arial" w:cs="Arial"/>
          <w:sz w:val="22"/>
          <w:szCs w:val="22"/>
        </w:rPr>
        <w:t>febrero</w:t>
      </w:r>
      <w:r w:rsidR="00F93D87" w:rsidRPr="00F93D87">
        <w:rPr>
          <w:rFonts w:ascii="Arial" w:hAnsi="Arial" w:cs="Arial"/>
          <w:sz w:val="22"/>
          <w:szCs w:val="22"/>
        </w:rPr>
        <w:t xml:space="preserve"> </w:t>
      </w:r>
      <w:r w:rsidR="00065496" w:rsidRPr="00F93D87">
        <w:rPr>
          <w:rFonts w:ascii="Arial" w:hAnsi="Arial" w:cs="Arial"/>
          <w:sz w:val="22"/>
          <w:szCs w:val="22"/>
        </w:rPr>
        <w:t>para</w:t>
      </w:r>
      <w:r w:rsidR="00916F06" w:rsidRPr="00F93D87">
        <w:rPr>
          <w:rFonts w:ascii="Arial" w:hAnsi="Arial" w:cs="Arial"/>
          <w:sz w:val="22"/>
          <w:szCs w:val="22"/>
        </w:rPr>
        <w:t xml:space="preserve"> el pago anual de agua 2021.</w:t>
      </w:r>
    </w:p>
    <w:p w14:paraId="2170EE61" w14:textId="571F9B74" w:rsidR="00667661" w:rsidRPr="00F93D87" w:rsidRDefault="00BC6F73" w:rsidP="00667661">
      <w:pPr>
        <w:pStyle w:val="NormalWeb"/>
        <w:jc w:val="both"/>
        <w:rPr>
          <w:rFonts w:ascii="Arial" w:hAnsi="Arial" w:cs="Arial"/>
          <w:sz w:val="22"/>
          <w:szCs w:val="22"/>
        </w:rPr>
      </w:pPr>
      <w:r w:rsidRPr="00F93D87">
        <w:rPr>
          <w:rFonts w:ascii="Arial" w:hAnsi="Arial" w:cs="Arial"/>
          <w:sz w:val="22"/>
          <w:szCs w:val="22"/>
        </w:rPr>
        <w:t xml:space="preserve">Con </w:t>
      </w:r>
      <w:r w:rsidR="00065496" w:rsidRPr="00F93D87">
        <w:rPr>
          <w:rFonts w:ascii="Arial" w:hAnsi="Arial" w:cs="Arial"/>
          <w:sz w:val="22"/>
          <w:szCs w:val="22"/>
        </w:rPr>
        <w:t xml:space="preserve">el objetivo de </w:t>
      </w:r>
      <w:r w:rsidR="00AF4572" w:rsidRPr="00F93D87">
        <w:rPr>
          <w:rFonts w:ascii="Arial" w:hAnsi="Arial" w:cs="Arial"/>
          <w:sz w:val="22"/>
          <w:szCs w:val="22"/>
        </w:rPr>
        <w:t>seguir apoyando a las familias del  municipio para que realicen su pag</w:t>
      </w:r>
      <w:r w:rsidR="00F93D87">
        <w:rPr>
          <w:rFonts w:ascii="Arial" w:hAnsi="Arial" w:cs="Arial"/>
          <w:sz w:val="22"/>
          <w:szCs w:val="22"/>
        </w:rPr>
        <w:t>o anual de agua, el OAyST amplió</w:t>
      </w:r>
      <w:r w:rsidR="00AF4572" w:rsidRPr="00F93D87">
        <w:rPr>
          <w:rFonts w:ascii="Arial" w:hAnsi="Arial" w:cs="Arial"/>
          <w:sz w:val="22"/>
          <w:szCs w:val="22"/>
        </w:rPr>
        <w:t xml:space="preserve"> la vigencia de las bonificaciones que originalmente eran aplicables solo durante el mes de enero. De esta forma los contribuyentes que decidan hacer el pago total del 2021 recibirán  u</w:t>
      </w:r>
      <w:r w:rsidR="00F93D87" w:rsidRPr="00F93D87">
        <w:rPr>
          <w:rFonts w:ascii="Arial" w:hAnsi="Arial" w:cs="Arial"/>
          <w:sz w:val="22"/>
          <w:szCs w:val="22"/>
        </w:rPr>
        <w:t>na bonificación del 8%</w:t>
      </w:r>
      <w:r w:rsidR="00AF4572" w:rsidRPr="00F93D87">
        <w:rPr>
          <w:rFonts w:ascii="Arial" w:hAnsi="Arial" w:cs="Arial"/>
          <w:sz w:val="22"/>
          <w:szCs w:val="22"/>
        </w:rPr>
        <w:t>, y si durante los dos años anteriores realizaron su pago de manera puntual podrán obtener una bonificación extra del 4%. Estos beneficios</w:t>
      </w:r>
      <w:r w:rsidR="00EF19C8" w:rsidRPr="00F93D87">
        <w:rPr>
          <w:rFonts w:ascii="Arial" w:hAnsi="Arial" w:cs="Arial"/>
          <w:sz w:val="22"/>
          <w:szCs w:val="22"/>
        </w:rPr>
        <w:t xml:space="preserve"> estarán vigentes hasta el día 28 de febrero.</w:t>
      </w:r>
    </w:p>
    <w:p w14:paraId="26E272EB" w14:textId="2E3DB3C1" w:rsidR="00E21586" w:rsidRPr="00F93D87" w:rsidRDefault="00DF556F" w:rsidP="004004D5">
      <w:pPr>
        <w:pStyle w:val="NormalWeb"/>
        <w:jc w:val="both"/>
        <w:rPr>
          <w:rFonts w:ascii="Arial" w:hAnsi="Arial" w:cs="Arial"/>
          <w:sz w:val="22"/>
          <w:szCs w:val="22"/>
        </w:rPr>
      </w:pPr>
      <w:r>
        <w:rPr>
          <w:rFonts w:ascii="Arial" w:hAnsi="Arial" w:cs="Arial"/>
          <w:sz w:val="22"/>
          <w:szCs w:val="22"/>
        </w:rPr>
        <w:t>Sumado a lo anterior</w:t>
      </w:r>
      <w:r w:rsidR="00EF19C8" w:rsidRPr="00F93D87">
        <w:rPr>
          <w:rFonts w:ascii="Arial" w:hAnsi="Arial" w:cs="Arial"/>
          <w:sz w:val="22"/>
          <w:szCs w:val="22"/>
        </w:rPr>
        <w:t>,</w:t>
      </w:r>
      <w:r>
        <w:rPr>
          <w:rFonts w:ascii="Arial" w:hAnsi="Arial" w:cs="Arial"/>
          <w:sz w:val="22"/>
          <w:szCs w:val="22"/>
        </w:rPr>
        <w:t xml:space="preserve"> </w:t>
      </w:r>
      <w:r w:rsidR="00667661" w:rsidRPr="00F93D87">
        <w:rPr>
          <w:rFonts w:ascii="Arial" w:hAnsi="Arial" w:cs="Arial"/>
          <w:sz w:val="22"/>
          <w:szCs w:val="22"/>
        </w:rPr>
        <w:t xml:space="preserve">se encuentra vigente el descuento de 38% </w:t>
      </w:r>
      <w:r w:rsidRPr="00F93D87">
        <w:rPr>
          <w:rFonts w:ascii="Arial" w:hAnsi="Arial" w:cs="Arial"/>
          <w:sz w:val="22"/>
          <w:szCs w:val="22"/>
        </w:rPr>
        <w:t>aplicables a usuarios de grupos vulnerables como pensionados, jubilados, personas con discapacidad, viudas</w:t>
      </w:r>
      <w:r w:rsidR="00667661" w:rsidRPr="00F93D87">
        <w:rPr>
          <w:rFonts w:ascii="Arial" w:hAnsi="Arial" w:cs="Arial"/>
          <w:sz w:val="22"/>
          <w:szCs w:val="22"/>
        </w:rPr>
        <w:t xml:space="preserve"> o viudos sin ingresos fijos, adultos mayores y personas físicas cuyos ingresos diarios no rebasen los t</w:t>
      </w:r>
      <w:r w:rsidR="007734AF" w:rsidRPr="00F93D87">
        <w:rPr>
          <w:rFonts w:ascii="Arial" w:hAnsi="Arial" w:cs="Arial"/>
          <w:sz w:val="22"/>
          <w:szCs w:val="22"/>
        </w:rPr>
        <w:t xml:space="preserve">res salarios mínimos generales. </w:t>
      </w:r>
      <w:r w:rsidR="00EF19C8" w:rsidRPr="00F93D87">
        <w:rPr>
          <w:rFonts w:ascii="Arial" w:hAnsi="Arial" w:cs="Arial"/>
          <w:sz w:val="22"/>
          <w:szCs w:val="22"/>
        </w:rPr>
        <w:t>Los usuarios que en años anteriores</w:t>
      </w:r>
      <w:r w:rsidR="007734AF" w:rsidRPr="00F93D87">
        <w:rPr>
          <w:rFonts w:ascii="Arial" w:hAnsi="Arial" w:cs="Arial"/>
          <w:sz w:val="22"/>
          <w:szCs w:val="22"/>
        </w:rPr>
        <w:t xml:space="preserve"> se hayan hecho acreedores a este beneficio pueden verlo</w:t>
      </w:r>
      <w:r w:rsidR="006A1136" w:rsidRPr="00F93D87">
        <w:rPr>
          <w:rFonts w:ascii="Arial" w:hAnsi="Arial" w:cs="Arial"/>
          <w:sz w:val="22"/>
          <w:szCs w:val="22"/>
        </w:rPr>
        <w:t xml:space="preserve"> reflejado en los estados de cuenta que llegan a sus domicilios, o que podrán descargar de la </w:t>
      </w:r>
      <w:r w:rsidR="003C75EF" w:rsidRPr="00F93D87">
        <w:rPr>
          <w:rFonts w:ascii="Arial" w:hAnsi="Arial" w:cs="Arial"/>
          <w:sz w:val="22"/>
          <w:szCs w:val="22"/>
        </w:rPr>
        <w:t>página</w:t>
      </w:r>
      <w:r w:rsidR="006A1136" w:rsidRPr="00F93D87">
        <w:rPr>
          <w:rFonts w:ascii="Arial" w:hAnsi="Arial" w:cs="Arial"/>
          <w:sz w:val="22"/>
          <w:szCs w:val="22"/>
        </w:rPr>
        <w:t xml:space="preserve"> w</w:t>
      </w:r>
      <w:r>
        <w:rPr>
          <w:rFonts w:ascii="Arial" w:hAnsi="Arial" w:cs="Arial"/>
          <w:sz w:val="22"/>
          <w:szCs w:val="22"/>
        </w:rPr>
        <w:t>eb del O</w:t>
      </w:r>
      <w:r w:rsidR="007734AF" w:rsidRPr="00F93D87">
        <w:rPr>
          <w:rFonts w:ascii="Arial" w:hAnsi="Arial" w:cs="Arial"/>
          <w:sz w:val="22"/>
          <w:szCs w:val="22"/>
        </w:rPr>
        <w:t xml:space="preserve">rganismo; </w:t>
      </w:r>
      <w:r w:rsidR="00A110D6" w:rsidRPr="00F93D87">
        <w:rPr>
          <w:rFonts w:ascii="Arial" w:hAnsi="Arial" w:cs="Arial"/>
          <w:sz w:val="22"/>
          <w:szCs w:val="22"/>
        </w:rPr>
        <w:t xml:space="preserve">los adultos mayores que requieran hacer el trámite para ese beneficio podrán realizarlo a </w:t>
      </w:r>
      <w:r w:rsidR="00DF0863" w:rsidRPr="00F93D87">
        <w:rPr>
          <w:rFonts w:ascii="Arial" w:hAnsi="Arial" w:cs="Arial"/>
          <w:sz w:val="22"/>
          <w:szCs w:val="22"/>
        </w:rPr>
        <w:t>través</w:t>
      </w:r>
      <w:r w:rsidR="00A110D6" w:rsidRPr="00F93D87">
        <w:rPr>
          <w:rFonts w:ascii="Arial" w:hAnsi="Arial" w:cs="Arial"/>
          <w:sz w:val="22"/>
          <w:szCs w:val="22"/>
        </w:rPr>
        <w:t xml:space="preserve"> de un tercero por medio de una carta poder simple e identificaciones de ambos.</w:t>
      </w:r>
    </w:p>
    <w:p w14:paraId="259E5825" w14:textId="3410121B" w:rsidR="00667661" w:rsidRPr="00F93D87" w:rsidRDefault="00DF0863" w:rsidP="004004D5">
      <w:pPr>
        <w:pStyle w:val="NormalWeb"/>
        <w:jc w:val="both"/>
        <w:rPr>
          <w:rFonts w:ascii="Arial" w:hAnsi="Arial" w:cs="Arial"/>
          <w:sz w:val="22"/>
          <w:szCs w:val="22"/>
        </w:rPr>
      </w:pPr>
      <w:r w:rsidRPr="00F93D87">
        <w:rPr>
          <w:rFonts w:ascii="Arial" w:hAnsi="Arial" w:cs="Arial"/>
          <w:sz w:val="22"/>
          <w:szCs w:val="22"/>
        </w:rPr>
        <w:t>Las contribuciones por concep</w:t>
      </w:r>
      <w:r w:rsidR="007734AF" w:rsidRPr="00F93D87">
        <w:rPr>
          <w:rFonts w:ascii="Arial" w:hAnsi="Arial" w:cs="Arial"/>
          <w:sz w:val="22"/>
          <w:szCs w:val="22"/>
        </w:rPr>
        <w:t>to de pago de agua pueden</w:t>
      </w:r>
      <w:r w:rsidRPr="00F93D87">
        <w:rPr>
          <w:rFonts w:ascii="Arial" w:hAnsi="Arial" w:cs="Arial"/>
          <w:sz w:val="22"/>
          <w:szCs w:val="22"/>
        </w:rPr>
        <w:t xml:space="preserve"> </w:t>
      </w:r>
      <w:r w:rsidR="00997089" w:rsidRPr="00F93D87">
        <w:rPr>
          <w:rFonts w:ascii="Arial" w:hAnsi="Arial" w:cs="Arial"/>
          <w:sz w:val="22"/>
          <w:szCs w:val="22"/>
        </w:rPr>
        <w:t>realizar</w:t>
      </w:r>
      <w:r w:rsidRPr="00F93D87">
        <w:rPr>
          <w:rFonts w:ascii="Arial" w:hAnsi="Arial" w:cs="Arial"/>
          <w:sz w:val="22"/>
          <w:szCs w:val="22"/>
        </w:rPr>
        <w:t>se</w:t>
      </w:r>
      <w:r w:rsidR="00997089" w:rsidRPr="00F93D87">
        <w:rPr>
          <w:rFonts w:ascii="Arial" w:hAnsi="Arial" w:cs="Arial"/>
          <w:sz w:val="22"/>
          <w:szCs w:val="22"/>
        </w:rPr>
        <w:t xml:space="preserve"> </w:t>
      </w:r>
      <w:r w:rsidRPr="00F93D87">
        <w:rPr>
          <w:rFonts w:ascii="Arial" w:hAnsi="Arial" w:cs="Arial"/>
          <w:sz w:val="22"/>
          <w:szCs w:val="22"/>
        </w:rPr>
        <w:t>en efectivo o con tarjeta de crédito</w:t>
      </w:r>
      <w:r w:rsidR="007734AF" w:rsidRPr="00F93D87">
        <w:rPr>
          <w:rFonts w:ascii="Arial" w:hAnsi="Arial" w:cs="Arial"/>
          <w:sz w:val="22"/>
          <w:szCs w:val="22"/>
        </w:rPr>
        <w:t xml:space="preserve"> o débito</w:t>
      </w:r>
      <w:r w:rsidRPr="00F93D87">
        <w:rPr>
          <w:rFonts w:ascii="Arial" w:hAnsi="Arial" w:cs="Arial"/>
          <w:sz w:val="22"/>
          <w:szCs w:val="22"/>
        </w:rPr>
        <w:t xml:space="preserve"> en cualquiera de nuestras oficinas comerciales “1º de mayo” 1707 colonia Zona Industrial, “Juárez” esquina Francisco Murguía colonia Francisco Murguía, “Portales” Plaza Fray Andrés de Castro edificio A, “Garceza” calle 23 de septiembre colonia Morelos y “Sauces” Paseo Abedules esquina Paseo de los Sauces, o en la Plaza Fray Andrés de Castro; </w:t>
      </w:r>
      <w:r w:rsidR="007734AF" w:rsidRPr="00F93D87">
        <w:rPr>
          <w:rFonts w:ascii="Arial" w:hAnsi="Arial" w:cs="Arial"/>
          <w:sz w:val="22"/>
          <w:szCs w:val="22"/>
        </w:rPr>
        <w:t xml:space="preserve"> los pagos pueden realizarse a meses sin intereses con tarjetas participantes, esta modalidad únicamente es válida realizando el pago de manera presencial; los usuarios que así lo decidan pueden realizar el </w:t>
      </w:r>
      <w:r w:rsidRPr="00F93D87">
        <w:rPr>
          <w:rFonts w:ascii="Arial" w:hAnsi="Arial" w:cs="Arial"/>
          <w:sz w:val="22"/>
          <w:szCs w:val="22"/>
        </w:rPr>
        <w:t xml:space="preserve">pago </w:t>
      </w:r>
      <w:r w:rsidR="00667661" w:rsidRPr="00F93D87">
        <w:rPr>
          <w:rFonts w:ascii="Arial" w:hAnsi="Arial" w:cs="Arial"/>
          <w:sz w:val="22"/>
          <w:szCs w:val="22"/>
        </w:rPr>
        <w:t>a través de las distintas instituciones bancarias</w:t>
      </w:r>
      <w:r w:rsidR="00997089" w:rsidRPr="00F93D87">
        <w:rPr>
          <w:rFonts w:ascii="Arial" w:hAnsi="Arial" w:cs="Arial"/>
          <w:sz w:val="22"/>
          <w:szCs w:val="22"/>
        </w:rPr>
        <w:t xml:space="preserve"> habilitadas para tal efecto así como en tiendas de conveniencia de la </w:t>
      </w:r>
      <w:r w:rsidR="00E21586" w:rsidRPr="00F93D87">
        <w:rPr>
          <w:rFonts w:ascii="Arial" w:hAnsi="Arial" w:cs="Arial"/>
          <w:sz w:val="22"/>
          <w:szCs w:val="22"/>
        </w:rPr>
        <w:t xml:space="preserve">ciudad de Toluca. </w:t>
      </w:r>
      <w:r w:rsidRPr="00F93D87">
        <w:rPr>
          <w:rFonts w:ascii="Arial" w:hAnsi="Arial" w:cs="Arial"/>
          <w:sz w:val="22"/>
          <w:szCs w:val="22"/>
        </w:rPr>
        <w:t xml:space="preserve">De igual manera el OAyST pone a su disposición las plataformas digitales </w:t>
      </w:r>
      <w:hyperlink r:id="rId9" w:history="1">
        <w:r w:rsidR="007734AF" w:rsidRPr="00F93D87">
          <w:rPr>
            <w:rStyle w:val="Hipervnculo"/>
            <w:rFonts w:ascii="Arial" w:hAnsi="Arial" w:cs="Arial"/>
            <w:sz w:val="22"/>
            <w:szCs w:val="22"/>
          </w:rPr>
          <w:t>www.ayst.gob.mx</w:t>
        </w:r>
      </w:hyperlink>
      <w:r w:rsidR="007734AF" w:rsidRPr="00F93D87">
        <w:rPr>
          <w:rFonts w:ascii="Arial" w:hAnsi="Arial" w:cs="Arial"/>
          <w:sz w:val="22"/>
          <w:szCs w:val="22"/>
        </w:rPr>
        <w:t xml:space="preserve">, </w:t>
      </w:r>
      <w:r w:rsidRPr="00F93D87">
        <w:rPr>
          <w:rFonts w:ascii="Arial" w:hAnsi="Arial" w:cs="Arial"/>
          <w:sz w:val="22"/>
          <w:szCs w:val="22"/>
        </w:rPr>
        <w:t xml:space="preserve"> la aplicación móvil “Agua Toluca” </w:t>
      </w:r>
      <w:r w:rsidR="007734AF" w:rsidRPr="00F93D87">
        <w:rPr>
          <w:rFonts w:ascii="Arial" w:hAnsi="Arial" w:cs="Arial"/>
          <w:sz w:val="22"/>
          <w:szCs w:val="22"/>
        </w:rPr>
        <w:t xml:space="preserve">y el código QR impreso en los estados de cuenta </w:t>
      </w:r>
      <w:r w:rsidR="00F93D87" w:rsidRPr="00F93D87">
        <w:rPr>
          <w:rFonts w:ascii="Arial" w:hAnsi="Arial" w:cs="Arial"/>
          <w:sz w:val="22"/>
          <w:szCs w:val="22"/>
        </w:rPr>
        <w:t xml:space="preserve">para </w:t>
      </w:r>
      <w:r w:rsidRPr="00F93D87">
        <w:rPr>
          <w:rFonts w:ascii="Arial" w:hAnsi="Arial" w:cs="Arial"/>
          <w:sz w:val="22"/>
          <w:szCs w:val="22"/>
        </w:rPr>
        <w:t>llevar a cabo su pago anual de manera rápida y segura sin salir de casa.</w:t>
      </w:r>
      <w:r w:rsidR="007734AF" w:rsidRPr="00F93D87">
        <w:rPr>
          <w:rFonts w:ascii="Arial" w:hAnsi="Arial" w:cs="Arial"/>
          <w:sz w:val="22"/>
          <w:szCs w:val="22"/>
        </w:rPr>
        <w:t xml:space="preserve"> Es importante mencionar que todas </w:t>
      </w:r>
      <w:r w:rsidR="00B92E0B" w:rsidRPr="00F93D87">
        <w:rPr>
          <w:rFonts w:ascii="Arial" w:hAnsi="Arial" w:cs="Arial"/>
          <w:sz w:val="22"/>
          <w:szCs w:val="22"/>
        </w:rPr>
        <w:t xml:space="preserve">las oficinas comerciales cumplen con </w:t>
      </w:r>
      <w:r w:rsidR="007734AF" w:rsidRPr="00F93D87">
        <w:rPr>
          <w:rFonts w:ascii="Arial" w:hAnsi="Arial" w:cs="Arial"/>
          <w:sz w:val="22"/>
          <w:szCs w:val="22"/>
        </w:rPr>
        <w:t xml:space="preserve">estrictas medidas sanitarias tanto para usuarios como para el personal de esta dependencia municipal. </w:t>
      </w:r>
    </w:p>
    <w:p w14:paraId="4377C966" w14:textId="67935831" w:rsidR="002313B4" w:rsidRPr="00F93D87" w:rsidRDefault="00E21586" w:rsidP="004004D5">
      <w:pPr>
        <w:pStyle w:val="NormalWeb"/>
        <w:jc w:val="both"/>
        <w:rPr>
          <w:rFonts w:ascii="Arial" w:hAnsi="Arial" w:cs="Arial"/>
          <w:sz w:val="22"/>
          <w:szCs w:val="22"/>
        </w:rPr>
      </w:pPr>
      <w:r w:rsidRPr="00F93D87">
        <w:rPr>
          <w:rFonts w:ascii="Arial" w:hAnsi="Arial" w:cs="Arial"/>
          <w:sz w:val="22"/>
          <w:szCs w:val="22"/>
        </w:rPr>
        <w:t>Comprometido</w:t>
      </w:r>
      <w:r w:rsidR="00E874EC" w:rsidRPr="00F93D87">
        <w:rPr>
          <w:rFonts w:ascii="Arial" w:hAnsi="Arial" w:cs="Arial"/>
          <w:sz w:val="22"/>
          <w:szCs w:val="22"/>
        </w:rPr>
        <w:t xml:space="preserve"> con la ciudadanía, Agua y Saneamiento de Toluca trabaja de manera permanente e invita a los usuarios a realizar sus pagos de manera oportuna para continuar brindando servicios de calidad</w:t>
      </w:r>
      <w:r w:rsidR="00F93D87" w:rsidRPr="00F93D87">
        <w:rPr>
          <w:rFonts w:ascii="Arial" w:hAnsi="Arial" w:cs="Arial"/>
          <w:sz w:val="22"/>
          <w:szCs w:val="22"/>
        </w:rPr>
        <w:t>,</w:t>
      </w:r>
      <w:r w:rsidR="00E874EC" w:rsidRPr="00F93D87">
        <w:rPr>
          <w:rFonts w:ascii="Arial" w:hAnsi="Arial" w:cs="Arial"/>
          <w:sz w:val="22"/>
          <w:szCs w:val="22"/>
        </w:rPr>
        <w:t xml:space="preserve"> y pone a su </w:t>
      </w:r>
      <w:r w:rsidR="00EE0BE8" w:rsidRPr="00F93D87">
        <w:rPr>
          <w:rFonts w:ascii="Arial" w:hAnsi="Arial" w:cs="Arial"/>
          <w:sz w:val="22"/>
          <w:szCs w:val="22"/>
        </w:rPr>
        <w:t>disposición el teléfono 722 2755700 y</w:t>
      </w:r>
      <w:r w:rsidRPr="00F93D87">
        <w:rPr>
          <w:rFonts w:ascii="Arial" w:hAnsi="Arial" w:cs="Arial"/>
          <w:sz w:val="22"/>
          <w:szCs w:val="22"/>
        </w:rPr>
        <w:t xml:space="preserve"> las redes sociales oficiales. </w:t>
      </w:r>
    </w:p>
    <w:p w14:paraId="6CF4CB37" w14:textId="5DC8092C" w:rsidR="00C00AB6" w:rsidRPr="00B07E71" w:rsidRDefault="004004D5" w:rsidP="00E21586">
      <w:pPr>
        <w:tabs>
          <w:tab w:val="left" w:pos="4140"/>
        </w:tabs>
      </w:pPr>
      <w:r>
        <w:tab/>
      </w:r>
    </w:p>
    <w:sectPr w:rsidR="00C00AB6" w:rsidRPr="00B07E71" w:rsidSect="00E21586">
      <w:headerReference w:type="default" r:id="rId10"/>
      <w:footerReference w:type="default" r:id="rId11"/>
      <w:pgSz w:w="12240" w:h="15840"/>
      <w:pgMar w:top="1985" w:right="1183" w:bottom="141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AAA7" w14:textId="77777777" w:rsidR="00CF5A70" w:rsidRDefault="00CF5A70" w:rsidP="008821FA">
      <w:r>
        <w:separator/>
      </w:r>
    </w:p>
  </w:endnote>
  <w:endnote w:type="continuationSeparator" w:id="0">
    <w:p w14:paraId="5A467180" w14:textId="77777777" w:rsidR="00CF5A70" w:rsidRDefault="00CF5A70"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56C5A3E3" w:rsidR="008821FA" w:rsidRPr="00C1639D" w:rsidRDefault="00C1639D" w:rsidP="00D3234D">
    <w:pPr>
      <w:pStyle w:val="Piedepgina"/>
      <w:jc w:val="center"/>
    </w:pPr>
    <w:r w:rsidRPr="00C1639D">
      <w:rPr>
        <w:rFonts w:ascii="Arial" w:hAnsi="Arial"/>
        <w:color w:val="7F7F7F" w:themeColor="text1" w:themeTint="80"/>
        <w:sz w:val="18"/>
      </w:rPr>
      <w:t>Av. Primero de Mayo 1707 Ote. Zona Industrial</w:t>
    </w:r>
    <w:r w:rsidR="00983EF5">
      <w:rPr>
        <w:rFonts w:ascii="Arial" w:hAnsi="Arial"/>
        <w:color w:val="7F7F7F" w:themeColor="text1" w:themeTint="80"/>
        <w:sz w:val="18"/>
      </w:rPr>
      <w:t>,</w:t>
    </w:r>
    <w:r w:rsidRPr="00C1639D">
      <w:rPr>
        <w:rFonts w:ascii="Arial" w:hAnsi="Arial"/>
        <w:color w:val="7F7F7F" w:themeColor="text1" w:themeTint="80"/>
        <w:sz w:val="18"/>
      </w:rPr>
      <w:t xml:space="preserve"> Toluca, </w:t>
    </w:r>
    <w:r w:rsidR="00CD1643">
      <w:rPr>
        <w:rFonts w:ascii="Arial" w:hAnsi="Arial"/>
        <w:color w:val="7F7F7F" w:themeColor="text1" w:themeTint="80"/>
        <w:sz w:val="18"/>
      </w:rPr>
      <w:t>Estado de México</w:t>
    </w:r>
    <w:r w:rsidRPr="00C1639D">
      <w:rPr>
        <w:rFonts w:ascii="Arial" w:hAnsi="Arial"/>
        <w:color w:val="7F7F7F" w:themeColor="text1" w:themeTint="80"/>
        <w:sz w:val="18"/>
      </w:rPr>
      <w:t xml:space="preserve"> / Tel: 722.275.57.00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A6B13" w14:textId="77777777" w:rsidR="00CF5A70" w:rsidRDefault="00CF5A70" w:rsidP="008821FA">
      <w:r>
        <w:separator/>
      </w:r>
    </w:p>
  </w:footnote>
  <w:footnote w:type="continuationSeparator" w:id="0">
    <w:p w14:paraId="3F6EDDC6" w14:textId="77777777" w:rsidR="00CF5A70" w:rsidRDefault="00CF5A70"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86AD7C8" w:rsidR="008821FA" w:rsidRDefault="008821FA" w:rsidP="008821FA">
    <w:pPr>
      <w:pStyle w:val="Encabezado"/>
      <w:ind w:left="-1276"/>
      <w:jc w:val="center"/>
      <w:rPr>
        <w:rFonts w:ascii="Arial" w:hAnsi="Arial"/>
        <w:noProof/>
        <w:color w:val="7F7F7F" w:themeColor="text1" w:themeTint="80"/>
        <w:sz w:val="22"/>
        <w:lang w:val="es-ES"/>
      </w:rPr>
    </w:pPr>
  </w:p>
  <w:p w14:paraId="20746F08" w14:textId="65E513C8" w:rsidR="008821FA" w:rsidRDefault="00883DB5"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60288" behindDoc="0" locked="0" layoutInCell="1" allowOverlap="1" wp14:anchorId="6AC291F6" wp14:editId="5D4C8E2E">
          <wp:simplePos x="0" y="0"/>
          <wp:positionH relativeFrom="column">
            <wp:posOffset>-300990</wp:posOffset>
          </wp:positionH>
          <wp:positionV relativeFrom="paragraph">
            <wp:posOffset>11430</wp:posOffset>
          </wp:positionV>
          <wp:extent cx="2571750" cy="8134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guaySaneamiento-01.png"/>
                  <pic:cNvPicPr/>
                </pic:nvPicPr>
                <pic:blipFill>
                  <a:blip r:embed="rId1">
                    <a:extLst>
                      <a:ext uri="{28A0092B-C50C-407E-A947-70E740481C1C}">
                        <a14:useLocalDpi xmlns:a14="http://schemas.microsoft.com/office/drawing/2010/main" val="0"/>
                      </a:ext>
                    </a:extLst>
                  </a:blip>
                  <a:stretch>
                    <a:fillRect/>
                  </a:stretch>
                </pic:blipFill>
                <pic:spPr>
                  <a:xfrm>
                    <a:off x="0" y="0"/>
                    <a:ext cx="2571750" cy="813435"/>
                  </a:xfrm>
                  <a:prstGeom prst="rect">
                    <a:avLst/>
                  </a:prstGeom>
                </pic:spPr>
              </pic:pic>
            </a:graphicData>
          </a:graphic>
          <wp14:sizeRelH relativeFrom="page">
            <wp14:pctWidth>0</wp14:pctWidth>
          </wp14:sizeRelH>
          <wp14:sizeRelV relativeFrom="page">
            <wp14:pctHeight>0</wp14:pctHeight>
          </wp14:sizeRelV>
        </wp:anchor>
      </w:drawing>
    </w:r>
  </w:p>
  <w:p w14:paraId="2DD450C3" w14:textId="56533884" w:rsidR="00CD01B4" w:rsidRDefault="00D3234D"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9264" behindDoc="0" locked="0" layoutInCell="1" allowOverlap="1" wp14:anchorId="2754C064" wp14:editId="574A4A58">
              <wp:simplePos x="0" y="0"/>
              <wp:positionH relativeFrom="column">
                <wp:posOffset>2273935</wp:posOffset>
              </wp:positionH>
              <wp:positionV relativeFrom="paragraph">
                <wp:posOffset>114300</wp:posOffset>
              </wp:positionV>
              <wp:extent cx="4284980" cy="42291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4980" cy="42291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7E52D0DD" w14:textId="613FF2DC" w:rsidR="00476F43" w:rsidRPr="00CD01B4" w:rsidRDefault="00476F43" w:rsidP="00CD01B4">
                          <w:pPr>
                            <w:jc w:val="right"/>
                            <w:rPr>
                              <w:rFonts w:ascii="Arial" w:hAnsi="Arial"/>
                              <w:color w:val="7F7F7F" w:themeColor="text1" w:themeTint="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2754C064" id="_x0000_t202" coordsize="21600,21600" o:spt="202" path="m,l,21600r21600,l21600,xe">
              <v:stroke joinstyle="miter"/>
              <v:path gradientshapeok="t" o:connecttype="rect"/>
            </v:shapetype>
            <v:shape id="Cuadro de texto 2" o:spid="_x0000_s1026" type="#_x0000_t202" style="position:absolute;left:0;text-align:left;margin-left:179.05pt;margin-top:9pt;width:337.4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" filled="f" stroked="f">
              <v:textbox>
                <w:txbxContent>
                  <w:p w14:paraId="2BD72BAE" w14:textId="20B4F00F"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14:paraId="7E52D0DD" w14:textId="613FF2DC" w:rsidR="00476F43" w:rsidRPr="00CD01B4" w:rsidRDefault="00476F43" w:rsidP="00CD01B4">
                    <w:pPr>
                      <w:jc w:val="right"/>
                      <w:rPr>
                        <w:rFonts w:ascii="Arial" w:hAnsi="Arial"/>
                        <w:color w:val="7F7F7F" w:themeColor="text1" w:themeTint="80"/>
                        <w:sz w:val="22"/>
                      </w:rPr>
                    </w:pPr>
                  </w:p>
                </w:txbxContent>
              </v:textbox>
            </v:shape>
          </w:pict>
        </mc:Fallback>
      </mc:AlternateContent>
    </w:r>
  </w:p>
  <w:p w14:paraId="452B0DEC" w14:textId="5D2E5A83" w:rsidR="00CD01B4" w:rsidRDefault="00CD01B4" w:rsidP="008821FA">
    <w:pPr>
      <w:pStyle w:val="Encabezado"/>
      <w:ind w:left="-1276"/>
      <w:jc w:val="center"/>
      <w:rPr>
        <w:rFonts w:ascii="Arial" w:hAnsi="Arial"/>
        <w:noProof/>
        <w:color w:val="7F7F7F" w:themeColor="text1" w:themeTint="80"/>
        <w:sz w:val="22"/>
        <w:lang w:val="es-ES"/>
      </w:rPr>
    </w:pPr>
  </w:p>
  <w:p w14:paraId="1FC202B5" w14:textId="5080F82B" w:rsidR="00CD01B4" w:rsidRDefault="00CD01B4" w:rsidP="008821FA">
    <w:pPr>
      <w:pStyle w:val="Encabezado"/>
      <w:ind w:left="-1276"/>
      <w:jc w:val="center"/>
      <w:rPr>
        <w:rFonts w:ascii="Arial" w:hAnsi="Arial"/>
        <w:noProof/>
        <w:color w:val="7F7F7F" w:themeColor="text1" w:themeTint="80"/>
        <w:sz w:val="22"/>
        <w:lang w:val="es-ES"/>
      </w:rPr>
    </w:pPr>
  </w:p>
  <w:p w14:paraId="2E918524" w14:textId="77777777" w:rsidR="00CF1292" w:rsidRDefault="00CF1292" w:rsidP="00D3234D">
    <w:pPr>
      <w:pStyle w:val="Encabezado"/>
      <w:rPr>
        <w:rFonts w:ascii="Arial" w:hAnsi="Arial"/>
        <w:noProof/>
        <w:color w:val="7F7F7F" w:themeColor="text1" w:themeTint="80"/>
        <w:sz w:val="22"/>
        <w:lang w:val="es-ES"/>
      </w:rPr>
    </w:pPr>
  </w:p>
  <w:p w14:paraId="760786E6" w14:textId="77777777" w:rsidR="00D3234D" w:rsidRDefault="00D3234D" w:rsidP="00D3234D">
    <w:pPr>
      <w:pStyle w:val="Encabezado"/>
      <w:rPr>
        <w:rFonts w:ascii="Arial" w:hAnsi="Arial"/>
        <w:noProof/>
        <w:color w:val="7F7F7F" w:themeColor="text1" w:themeTint="80"/>
        <w:sz w:val="22"/>
        <w:lang w:val="es-ES"/>
      </w:rPr>
    </w:pPr>
  </w:p>
  <w:p w14:paraId="666F4A57" w14:textId="1F54249D" w:rsidR="008821FA" w:rsidRPr="008821FA" w:rsidRDefault="008821FA" w:rsidP="00D3234D">
    <w:pPr>
      <w:pStyle w:val="Encabezado"/>
      <w:ind w:left="-426"/>
      <w:jc w:val="center"/>
      <w:rPr>
        <w:rFonts w:ascii="Arial" w:hAnsi="Arial"/>
        <w:color w:val="7F7F7F" w:themeColor="text1" w:themeTint="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47C56"/>
    <w:multiLevelType w:val="hybridMultilevel"/>
    <w:tmpl w:val="62CEE0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EC01FAC"/>
    <w:multiLevelType w:val="hybridMultilevel"/>
    <w:tmpl w:val="6A884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0A97F7D"/>
    <w:multiLevelType w:val="hybridMultilevel"/>
    <w:tmpl w:val="87902D7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6A0346DE"/>
    <w:multiLevelType w:val="hybridMultilevel"/>
    <w:tmpl w:val="EE1EA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257CE6"/>
    <w:multiLevelType w:val="hybridMultilevel"/>
    <w:tmpl w:val="05166FB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4078E"/>
    <w:rsid w:val="00065496"/>
    <w:rsid w:val="000B1C07"/>
    <w:rsid w:val="00115895"/>
    <w:rsid w:val="00133F16"/>
    <w:rsid w:val="00143730"/>
    <w:rsid w:val="002313B4"/>
    <w:rsid w:val="0026192C"/>
    <w:rsid w:val="002758F2"/>
    <w:rsid w:val="002B0FBB"/>
    <w:rsid w:val="00304B1E"/>
    <w:rsid w:val="003405A8"/>
    <w:rsid w:val="003500D1"/>
    <w:rsid w:val="003C75EF"/>
    <w:rsid w:val="004004D5"/>
    <w:rsid w:val="00421351"/>
    <w:rsid w:val="004534DD"/>
    <w:rsid w:val="00465C85"/>
    <w:rsid w:val="00476F43"/>
    <w:rsid w:val="004D228A"/>
    <w:rsid w:val="00540876"/>
    <w:rsid w:val="005444E5"/>
    <w:rsid w:val="00560029"/>
    <w:rsid w:val="005F2FA3"/>
    <w:rsid w:val="00667661"/>
    <w:rsid w:val="006A1136"/>
    <w:rsid w:val="006B3F53"/>
    <w:rsid w:val="006F5BCD"/>
    <w:rsid w:val="00707E06"/>
    <w:rsid w:val="00721287"/>
    <w:rsid w:val="00734107"/>
    <w:rsid w:val="00750C32"/>
    <w:rsid w:val="00763B89"/>
    <w:rsid w:val="007734AF"/>
    <w:rsid w:val="008821FA"/>
    <w:rsid w:val="00883DB5"/>
    <w:rsid w:val="008A0E0A"/>
    <w:rsid w:val="008B0343"/>
    <w:rsid w:val="008D0DEF"/>
    <w:rsid w:val="008E61FB"/>
    <w:rsid w:val="0090027F"/>
    <w:rsid w:val="00916F06"/>
    <w:rsid w:val="009542D8"/>
    <w:rsid w:val="00963609"/>
    <w:rsid w:val="00983EF5"/>
    <w:rsid w:val="00987A6E"/>
    <w:rsid w:val="00997089"/>
    <w:rsid w:val="009A636E"/>
    <w:rsid w:val="009C1699"/>
    <w:rsid w:val="009E79A6"/>
    <w:rsid w:val="00A110D6"/>
    <w:rsid w:val="00A64D2B"/>
    <w:rsid w:val="00A96966"/>
    <w:rsid w:val="00AA2886"/>
    <w:rsid w:val="00AE32C5"/>
    <w:rsid w:val="00AF4572"/>
    <w:rsid w:val="00B03C48"/>
    <w:rsid w:val="00B07E71"/>
    <w:rsid w:val="00B125F1"/>
    <w:rsid w:val="00B27D84"/>
    <w:rsid w:val="00B92E0B"/>
    <w:rsid w:val="00BC3DD0"/>
    <w:rsid w:val="00BC6F73"/>
    <w:rsid w:val="00C00AB6"/>
    <w:rsid w:val="00C1639D"/>
    <w:rsid w:val="00C2795A"/>
    <w:rsid w:val="00CA4F36"/>
    <w:rsid w:val="00CC2038"/>
    <w:rsid w:val="00CD01B4"/>
    <w:rsid w:val="00CD1643"/>
    <w:rsid w:val="00CF1292"/>
    <w:rsid w:val="00CF5A70"/>
    <w:rsid w:val="00D0297E"/>
    <w:rsid w:val="00D04A5C"/>
    <w:rsid w:val="00D3234D"/>
    <w:rsid w:val="00D44476"/>
    <w:rsid w:val="00D725E3"/>
    <w:rsid w:val="00D962F6"/>
    <w:rsid w:val="00DB5176"/>
    <w:rsid w:val="00DE40B8"/>
    <w:rsid w:val="00DF0863"/>
    <w:rsid w:val="00DF556F"/>
    <w:rsid w:val="00E11411"/>
    <w:rsid w:val="00E21586"/>
    <w:rsid w:val="00E33816"/>
    <w:rsid w:val="00E72E7F"/>
    <w:rsid w:val="00E73A0A"/>
    <w:rsid w:val="00E86357"/>
    <w:rsid w:val="00E874EC"/>
    <w:rsid w:val="00EC572A"/>
    <w:rsid w:val="00EE0BE8"/>
    <w:rsid w:val="00EF19C8"/>
    <w:rsid w:val="00F228C8"/>
    <w:rsid w:val="00F30012"/>
    <w:rsid w:val="00F43FC5"/>
    <w:rsid w:val="00F7022C"/>
    <w:rsid w:val="00F76A4B"/>
    <w:rsid w:val="00F82090"/>
    <w:rsid w:val="00F93D87"/>
    <w:rsid w:val="00FA55C9"/>
    <w:rsid w:val="00FD43FC"/>
    <w:rsid w:val="00FF2D41"/>
    <w:rsid w:val="00FF6B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3C48"/>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231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3C48"/>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231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28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yst.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8859-3462-4A95-A938-0A03F713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Comunicacion02</cp:lastModifiedBy>
  <cp:revision>4</cp:revision>
  <cp:lastPrinted>2019-01-04T16:06:00Z</cp:lastPrinted>
  <dcterms:created xsi:type="dcterms:W3CDTF">2021-02-02T23:13:00Z</dcterms:created>
  <dcterms:modified xsi:type="dcterms:W3CDTF">2021-02-02T23:18:00Z</dcterms:modified>
</cp:coreProperties>
</file>